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bCs w:val="1"/>
          <w:sz w:val="26"/>
          <w:szCs w:val="26"/>
        </w:rPr>
      </w:pPr>
      <w:r w:rsidDel="00000000" w:rsidR="00000000" w:rsidRPr="00000000">
        <w:rPr>
          <w:b w:val="1"/>
          <w:bCs w:val="1"/>
          <w:sz w:val="26"/>
          <w:szCs w:val="26"/>
          <w:rtl w:val="0"/>
        </w:rPr>
        <w:t xml:space="preserve">Zásady ochrany osobních údajů</w:t>
      </w:r>
    </w:p>
    <w:p w:rsidR="00000000" w:rsidDel="00000000" w:rsidP="00000000" w:rsidRDefault="00000000" w:rsidRPr="00000000" w14:paraId="00000002">
      <w:pPr>
        <w:ind w:firstLine="0"/>
        <w:rPr>
          <w:sz w:val="24"/>
          <w:szCs w:val="24"/>
        </w:rPr>
      </w:pPr>
      <w:r w:rsidDel="00000000" w:rsidR="00000000" w:rsidRPr="00000000">
        <w:rPr>
          <w:rtl w:val="0"/>
        </w:rPr>
      </w:r>
    </w:p>
    <w:p w:rsidR="00000000" w:rsidDel="00000000" w:rsidP="00000000" w:rsidRDefault="00000000" w:rsidRPr="00000000" w14:paraId="00000003">
      <w:pPr>
        <w:ind w:firstLine="0"/>
        <w:jc w:val="center"/>
        <w:rPr>
          <w:b w:val="1"/>
          <w:bCs w:val="1"/>
          <w:sz w:val="24"/>
          <w:szCs w:val="24"/>
        </w:rPr>
      </w:pPr>
      <w:r w:rsidDel="00000000" w:rsidR="00000000" w:rsidRPr="00000000">
        <w:rPr>
          <w:b w:val="1"/>
          <w:bCs w:val="1"/>
          <w:sz w:val="24"/>
          <w:szCs w:val="24"/>
          <w:rtl w:val="0"/>
        </w:rPr>
        <w:t xml:space="preserve">I.</w:t>
      </w:r>
    </w:p>
    <w:p w:rsidR="00000000" w:rsidDel="00000000" w:rsidP="00000000" w:rsidRDefault="00000000" w:rsidRPr="00000000" w14:paraId="00000004">
      <w:pPr>
        <w:ind w:firstLine="0"/>
        <w:jc w:val="center"/>
        <w:rPr>
          <w:b w:val="1"/>
          <w:bCs w:val="1"/>
          <w:sz w:val="24"/>
          <w:szCs w:val="24"/>
        </w:rPr>
      </w:pPr>
      <w:r w:rsidDel="00000000" w:rsidR="00000000" w:rsidRPr="00000000">
        <w:rPr>
          <w:b w:val="1"/>
          <w:bCs w:val="1"/>
          <w:sz w:val="24"/>
          <w:szCs w:val="24"/>
          <w:rtl w:val="0"/>
        </w:rPr>
        <w:t xml:space="preserve">Základní ustanovení</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Správcem osobních údajů podle čl. 4 bod 7 nařízení Evropského parlamentu a Rady (EU) 2016/679 o ochraně fyzických osob v souvislosti se zpracováním osobních údajů a o volném pohybu těchto údajů (dále jen: „</w:t>
      </w:r>
      <w:r w:rsidDel="00000000" w:rsidR="00000000" w:rsidRPr="00000000">
        <w:rPr>
          <w:rFonts w:ascii="Calibri" w:cs="Calibri" w:eastAsia="Calibri" w:hAnsi="Calibri"/>
          <w:b w:val="1"/>
          <w:bCs w:val="1"/>
          <w:i w:val="0"/>
          <w:iCs w:val="0"/>
          <w:smallCaps w:val="0"/>
          <w:strike w:val="0"/>
          <w:color w:val="00000a"/>
          <w:sz w:val="24"/>
          <w:szCs w:val="24"/>
          <w:u w:val="none"/>
          <w:shd w:fill="auto" w:val="clear"/>
          <w:vertAlign w:val="baseline"/>
          <w:rtl w:val="0"/>
        </w:rPr>
        <w:t xml:space="preserve">GDPR</w:t>
      </w: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 je JAKA Woodwork s.r.o., IČ: 119 88 789 se sídlem Bělehradská 1051/17, Nusle, 140 00 Praha 4 (dále jen: „</w:t>
      </w:r>
      <w:r w:rsidDel="00000000" w:rsidR="00000000" w:rsidRPr="00000000">
        <w:rPr>
          <w:rFonts w:ascii="Calibri" w:cs="Calibri" w:eastAsia="Calibri" w:hAnsi="Calibri"/>
          <w:b w:val="1"/>
          <w:bCs w:val="1"/>
          <w:i w:val="0"/>
          <w:iCs w:val="0"/>
          <w:smallCaps w:val="0"/>
          <w:strike w:val="0"/>
          <w:color w:val="00000a"/>
          <w:sz w:val="24"/>
          <w:szCs w:val="24"/>
          <w:u w:val="none"/>
          <w:shd w:fill="auto" w:val="clear"/>
          <w:vertAlign w:val="baseline"/>
          <w:rtl w:val="0"/>
        </w:rPr>
        <w:t xml:space="preserve">správce</w:t>
      </w: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Kontaktní údaje správce jsou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adresa: Okrouhlo 10, 254 01 Okrouhlo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email: </w:t>
      </w:r>
      <w:hyperlink r:id="rId7">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info@jakawoodwork.cz</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telefon: 774 954 245</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nejmenoval pověřence pro ochranu osobních údajů. </w:t>
      </w:r>
      <w:r w:rsidDel="00000000" w:rsidR="00000000" w:rsidRPr="00000000">
        <w:rPr>
          <w:rtl w:val="0"/>
        </w:rPr>
      </w:r>
    </w:p>
    <w:p w:rsidR="00000000" w:rsidDel="00000000" w:rsidP="00000000" w:rsidRDefault="00000000" w:rsidRPr="00000000" w14:paraId="0000000C">
      <w:pPr>
        <w:ind w:firstLine="0"/>
        <w:jc w:val="both"/>
        <w:rPr>
          <w:sz w:val="24"/>
          <w:szCs w:val="24"/>
        </w:rPr>
      </w:pPr>
      <w:r w:rsidDel="00000000" w:rsidR="00000000" w:rsidRPr="00000000">
        <w:rPr>
          <w:rtl w:val="0"/>
        </w:rPr>
      </w:r>
    </w:p>
    <w:p w:rsidR="00000000" w:rsidDel="00000000" w:rsidP="00000000" w:rsidRDefault="00000000" w:rsidRPr="00000000" w14:paraId="0000000D">
      <w:pPr>
        <w:ind w:firstLine="0"/>
        <w:jc w:val="center"/>
        <w:rPr>
          <w:b w:val="1"/>
          <w:bCs w:val="1"/>
          <w:sz w:val="24"/>
          <w:szCs w:val="24"/>
        </w:rPr>
      </w:pPr>
      <w:r w:rsidDel="00000000" w:rsidR="00000000" w:rsidRPr="00000000">
        <w:rPr>
          <w:b w:val="1"/>
          <w:bCs w:val="1"/>
          <w:sz w:val="24"/>
          <w:szCs w:val="24"/>
          <w:rtl w:val="0"/>
        </w:rPr>
        <w:t xml:space="preserve">II.</w:t>
      </w:r>
    </w:p>
    <w:p w:rsidR="00000000" w:rsidDel="00000000" w:rsidP="00000000" w:rsidRDefault="00000000" w:rsidRPr="00000000" w14:paraId="0000000E">
      <w:pPr>
        <w:ind w:firstLine="0"/>
        <w:jc w:val="center"/>
        <w:rPr>
          <w:b w:val="1"/>
          <w:bCs w:val="1"/>
          <w:sz w:val="24"/>
          <w:szCs w:val="24"/>
        </w:rPr>
      </w:pPr>
      <w:r w:rsidDel="00000000" w:rsidR="00000000" w:rsidRPr="00000000">
        <w:rPr>
          <w:b w:val="1"/>
          <w:bCs w:val="1"/>
          <w:sz w:val="24"/>
          <w:szCs w:val="24"/>
          <w:rtl w:val="0"/>
        </w:rPr>
        <w:t xml:space="preserve">Zdroje a kategorie zpracovávaných osobních údajů</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zpracovává osobní údaje, které jste mu poskytl/a nebo osobní údaje, které správce získal na základě plnění Vaší objednávky.</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zpracovává Vaše identifikační a kontaktní údaje a údaje nezbytné pro plnění smlouvy. </w:t>
      </w:r>
    </w:p>
    <w:p w:rsidR="00000000" w:rsidDel="00000000" w:rsidP="00000000" w:rsidRDefault="00000000" w:rsidRPr="00000000" w14:paraId="00000011">
      <w:pPr>
        <w:ind w:firstLine="0"/>
        <w:jc w:val="both"/>
        <w:rPr>
          <w:sz w:val="24"/>
          <w:szCs w:val="24"/>
        </w:rPr>
      </w:pPr>
      <w:r w:rsidDel="00000000" w:rsidR="00000000" w:rsidRPr="00000000">
        <w:rPr>
          <w:rtl w:val="0"/>
        </w:rPr>
      </w:r>
    </w:p>
    <w:p w:rsidR="00000000" w:rsidDel="00000000" w:rsidP="00000000" w:rsidRDefault="00000000" w:rsidRPr="00000000" w14:paraId="00000012">
      <w:pPr>
        <w:ind w:firstLine="0"/>
        <w:jc w:val="center"/>
        <w:rPr>
          <w:b w:val="1"/>
          <w:bCs w:val="1"/>
          <w:sz w:val="24"/>
          <w:szCs w:val="24"/>
        </w:rPr>
      </w:pPr>
      <w:r w:rsidDel="00000000" w:rsidR="00000000" w:rsidRPr="00000000">
        <w:rPr>
          <w:b w:val="1"/>
          <w:bCs w:val="1"/>
          <w:sz w:val="24"/>
          <w:szCs w:val="24"/>
          <w:rtl w:val="0"/>
        </w:rPr>
        <w:t xml:space="preserve">III.</w:t>
      </w:r>
    </w:p>
    <w:p w:rsidR="00000000" w:rsidDel="00000000" w:rsidP="00000000" w:rsidRDefault="00000000" w:rsidRPr="00000000" w14:paraId="00000013">
      <w:pPr>
        <w:ind w:firstLine="0"/>
        <w:jc w:val="center"/>
        <w:rPr>
          <w:b w:val="1"/>
          <w:bCs w:val="1"/>
          <w:sz w:val="24"/>
          <w:szCs w:val="24"/>
        </w:rPr>
      </w:pPr>
      <w:r w:rsidDel="00000000" w:rsidR="00000000" w:rsidRPr="00000000">
        <w:rPr>
          <w:b w:val="1"/>
          <w:bCs w:val="1"/>
          <w:sz w:val="24"/>
          <w:szCs w:val="24"/>
          <w:rtl w:val="0"/>
        </w:rPr>
        <w:t xml:space="preserve">Zákonný důvod a účel zpracování osobních údajů</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Zákonným důvodem zpracování osobních údajů je </w:t>
      </w:r>
    </w:p>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plnění smlouvy mezi Vámi a správcem podle čl. 6 odst. 1 písm. b) GDPR,</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oprávněný zájem správce na poskytování přímého marketingu (zejména pro zasílání obchodních sdělení a newsletterů) podle čl. 6 odst. 1 písm. f) GDPR,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Účelem zpracování osobních údajů je</w:t>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zasílání obchodních sdělení a činění dalších marketingových aktivit.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Ze strany správce nedochází k automatickému individuálnímu rozhodování ve smyslu čl. 22 GDPR. S takovým zpracováním jste poskytl/a svůj výslovný souhlas. </w:t>
      </w:r>
      <w:r w:rsidDel="00000000" w:rsidR="00000000" w:rsidRPr="00000000">
        <w:rPr>
          <w:rtl w:val="0"/>
        </w:rPr>
      </w:r>
    </w:p>
    <w:p w:rsidR="00000000" w:rsidDel="00000000" w:rsidP="00000000" w:rsidRDefault="00000000" w:rsidRPr="00000000" w14:paraId="0000001C">
      <w:pPr>
        <w:ind w:firstLine="0"/>
        <w:jc w:val="both"/>
        <w:rPr>
          <w:sz w:val="24"/>
          <w:szCs w:val="24"/>
        </w:rPr>
      </w:pPr>
      <w:r w:rsidDel="00000000" w:rsidR="00000000" w:rsidRPr="00000000">
        <w:rPr>
          <w:rtl w:val="0"/>
        </w:rPr>
      </w:r>
    </w:p>
    <w:p w:rsidR="00000000" w:rsidDel="00000000" w:rsidP="00000000" w:rsidRDefault="00000000" w:rsidRPr="00000000" w14:paraId="0000001D">
      <w:pPr>
        <w:ind w:firstLine="0"/>
        <w:jc w:val="center"/>
        <w:rPr>
          <w:b w:val="1"/>
          <w:bCs w:val="1"/>
          <w:sz w:val="24"/>
          <w:szCs w:val="24"/>
        </w:rPr>
      </w:pPr>
      <w:r w:rsidDel="00000000" w:rsidR="00000000" w:rsidRPr="00000000">
        <w:rPr>
          <w:b w:val="1"/>
          <w:bCs w:val="1"/>
          <w:sz w:val="24"/>
          <w:szCs w:val="24"/>
          <w:rtl w:val="0"/>
        </w:rPr>
        <w:t xml:space="preserve">IV.</w:t>
      </w:r>
    </w:p>
    <w:p w:rsidR="00000000" w:rsidDel="00000000" w:rsidP="00000000" w:rsidRDefault="00000000" w:rsidRPr="00000000" w14:paraId="0000001E">
      <w:pPr>
        <w:ind w:firstLine="0"/>
        <w:jc w:val="center"/>
        <w:rPr>
          <w:b w:val="1"/>
          <w:bCs w:val="1"/>
          <w:sz w:val="24"/>
          <w:szCs w:val="24"/>
        </w:rPr>
      </w:pPr>
      <w:r w:rsidDel="00000000" w:rsidR="00000000" w:rsidRPr="00000000">
        <w:rPr>
          <w:b w:val="1"/>
          <w:bCs w:val="1"/>
          <w:sz w:val="24"/>
          <w:szCs w:val="24"/>
          <w:rtl w:val="0"/>
        </w:rPr>
        <w:t xml:space="preserve">Doba uchovávání údajů</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uchovává osobní údaje </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po dobu nezbytnou k výkonu práv a povinností vyplývajících ze smluvního vztahu mezi Vámi a správcem a uplatňování nároků z těchto smluvních vztahů (po dobu 15 let od ukončení smluvního vztahu). </w:t>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po dobu, než je odvolán souhlas se zpracováním osobních údajů pro účely marketingu, nejdéle 5 let, jsou-li osobní údaje zpracovávány na základě souhlasu.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Po uplynutí doby uchovávání osobních údajů správce osobní údaje vymaže. </w:t>
      </w:r>
    </w:p>
    <w:p w:rsidR="00000000" w:rsidDel="00000000" w:rsidP="00000000" w:rsidRDefault="00000000" w:rsidRPr="00000000" w14:paraId="00000023">
      <w:pPr>
        <w:ind w:firstLine="0"/>
        <w:jc w:val="both"/>
        <w:rPr>
          <w:sz w:val="24"/>
          <w:szCs w:val="24"/>
        </w:rPr>
      </w:pPr>
      <w:r w:rsidDel="00000000" w:rsidR="00000000" w:rsidRPr="00000000">
        <w:rPr>
          <w:rtl w:val="0"/>
        </w:rPr>
      </w:r>
    </w:p>
    <w:p w:rsidR="00000000" w:rsidDel="00000000" w:rsidP="00000000" w:rsidRDefault="00000000" w:rsidRPr="00000000" w14:paraId="00000024">
      <w:pPr>
        <w:ind w:firstLine="0"/>
        <w:jc w:val="center"/>
        <w:rPr>
          <w:b w:val="1"/>
          <w:bCs w:val="1"/>
          <w:sz w:val="24"/>
          <w:szCs w:val="24"/>
        </w:rPr>
      </w:pPr>
      <w:r w:rsidDel="00000000" w:rsidR="00000000" w:rsidRPr="00000000">
        <w:rPr>
          <w:b w:val="1"/>
          <w:bCs w:val="1"/>
          <w:sz w:val="24"/>
          <w:szCs w:val="24"/>
          <w:rtl w:val="0"/>
        </w:rPr>
        <w:t xml:space="preserve">V.</w:t>
      </w:r>
    </w:p>
    <w:p w:rsidR="00000000" w:rsidDel="00000000" w:rsidP="00000000" w:rsidRDefault="00000000" w:rsidRPr="00000000" w14:paraId="00000025">
      <w:pPr>
        <w:ind w:firstLine="0"/>
        <w:jc w:val="center"/>
        <w:rPr>
          <w:b w:val="1"/>
          <w:bCs w:val="1"/>
          <w:sz w:val="24"/>
          <w:szCs w:val="24"/>
        </w:rPr>
      </w:pPr>
      <w:r w:rsidDel="00000000" w:rsidR="00000000" w:rsidRPr="00000000">
        <w:rPr>
          <w:b w:val="1"/>
          <w:bCs w:val="1"/>
          <w:sz w:val="24"/>
          <w:szCs w:val="24"/>
          <w:rtl w:val="0"/>
        </w:rPr>
        <w:t xml:space="preserve">Příjemci osobních údajů (subdodavatelé správce)</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Příjemci osobních údajů jsou osoby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podílející se na dodání zboží / služeb / realizaci plateb na základě smlouvy,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podílející se na zajištění provozu služeb,</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zajišťující marketingové služby.</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má v úmyslu předat osobní údaje do třetí země (do země mimo EU) nebo mezinárodní organizaci. Příjemci osobních údajů ve třetích zemích jsou poskytovatelé mailingových služeb / cloudových služeb. </w:t>
      </w:r>
      <w:r w:rsidDel="00000000" w:rsidR="00000000" w:rsidRPr="00000000">
        <w:rPr>
          <w:rtl w:val="0"/>
        </w:rPr>
      </w:r>
    </w:p>
    <w:p w:rsidR="00000000" w:rsidDel="00000000" w:rsidP="00000000" w:rsidRDefault="00000000" w:rsidRPr="00000000" w14:paraId="0000002B">
      <w:pPr>
        <w:ind w:firstLine="0"/>
        <w:jc w:val="both"/>
        <w:rPr>
          <w:sz w:val="24"/>
          <w:szCs w:val="24"/>
        </w:rPr>
      </w:pPr>
      <w:r w:rsidDel="00000000" w:rsidR="00000000" w:rsidRPr="00000000">
        <w:rPr>
          <w:rtl w:val="0"/>
        </w:rPr>
      </w:r>
    </w:p>
    <w:p w:rsidR="00000000" w:rsidDel="00000000" w:rsidP="00000000" w:rsidRDefault="00000000" w:rsidRPr="00000000" w14:paraId="0000002C">
      <w:pPr>
        <w:ind w:firstLine="0"/>
        <w:jc w:val="center"/>
        <w:rPr>
          <w:b w:val="1"/>
          <w:bCs w:val="1"/>
          <w:sz w:val="24"/>
          <w:szCs w:val="24"/>
        </w:rPr>
      </w:pPr>
      <w:r w:rsidDel="00000000" w:rsidR="00000000" w:rsidRPr="00000000">
        <w:rPr>
          <w:b w:val="1"/>
          <w:bCs w:val="1"/>
          <w:sz w:val="24"/>
          <w:szCs w:val="24"/>
          <w:rtl w:val="0"/>
        </w:rPr>
        <w:t xml:space="preserve">VI.</w:t>
      </w:r>
    </w:p>
    <w:p w:rsidR="00000000" w:rsidDel="00000000" w:rsidP="00000000" w:rsidRDefault="00000000" w:rsidRPr="00000000" w14:paraId="0000002D">
      <w:pPr>
        <w:ind w:firstLine="0"/>
        <w:jc w:val="center"/>
        <w:rPr>
          <w:b w:val="1"/>
          <w:bCs w:val="1"/>
          <w:sz w:val="24"/>
          <w:szCs w:val="24"/>
        </w:rPr>
      </w:pPr>
      <w:r w:rsidDel="00000000" w:rsidR="00000000" w:rsidRPr="00000000">
        <w:rPr>
          <w:b w:val="1"/>
          <w:bCs w:val="1"/>
          <w:sz w:val="24"/>
          <w:szCs w:val="24"/>
          <w:rtl w:val="0"/>
        </w:rPr>
        <w:t xml:space="preserve">Vaše práva</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Za podmínek stanovených v GDPR máte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právo na přístup ke svým osobním údajům dle čl. 15 GDPR,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právo na opravu osobních údajů dle čl. 16 GDPR, popřípadě omezení zpracování dle čl. 18 GDPR.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právo na výmaz osobních údajů dle čl. 17 GDPR.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právo vznést námitku proti zpracování dle čl. 21 GDPR a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právo na přenositelnost údajů dle čl. 20 GDPR.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právo odvolat souhlas se zpracováním písemně nebo elektronicky na adresu nebo email správce uvedený v čl. III těchto podmínek. </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Dále máte právo podat stížnost u Úřadu pro ochranu osobních údajů v případě, že se domníváte, že bylo porušeno Vaší právo na ochranu osobních údajů.</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4"/>
          <w:szCs w:val="24"/>
          <w:u w:val="none"/>
          <w:shd w:fill="auto" w:val="clear"/>
          <w:vertAlign w:val="baseline"/>
          <w:rtl w:val="0"/>
        </w:rPr>
        <w:t xml:space="preserve">VII.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4"/>
          <w:szCs w:val="24"/>
          <w:u w:val="none"/>
          <w:shd w:fill="auto" w:val="clear"/>
          <w:vertAlign w:val="baseline"/>
          <w:rtl w:val="0"/>
        </w:rPr>
        <w:t xml:space="preserve">Podmínky zabezpečení osobních údajů</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prohlašuje, že přijal veškerá vhodná technická a organizační opatření k zabezpečení osobních údajů.</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přijal technická opatření k zabezpečení datových úložišť a úložišť osobních údajů v listinné podobě.</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prohlašuje, že k osobním údajům mají přístup pouze jím pověřené osoby.</w:t>
      </w:r>
    </w:p>
    <w:p w:rsidR="00000000" w:rsidDel="00000000" w:rsidP="00000000" w:rsidRDefault="00000000" w:rsidRPr="00000000" w14:paraId="0000003C">
      <w:pPr>
        <w:ind w:firstLine="0"/>
        <w:jc w:val="both"/>
        <w:rPr>
          <w:sz w:val="24"/>
          <w:szCs w:val="24"/>
        </w:rPr>
      </w:pPr>
      <w:r w:rsidDel="00000000" w:rsidR="00000000" w:rsidRPr="00000000">
        <w:rPr>
          <w:rtl w:val="0"/>
        </w:rPr>
      </w:r>
    </w:p>
    <w:p w:rsidR="00000000" w:rsidDel="00000000" w:rsidP="00000000" w:rsidRDefault="00000000" w:rsidRPr="00000000" w14:paraId="0000003D">
      <w:pPr>
        <w:ind w:firstLine="0"/>
        <w:jc w:val="center"/>
        <w:rPr>
          <w:b w:val="1"/>
          <w:bCs w:val="1"/>
          <w:sz w:val="24"/>
          <w:szCs w:val="24"/>
        </w:rPr>
      </w:pPr>
      <w:r w:rsidDel="00000000" w:rsidR="00000000" w:rsidRPr="00000000">
        <w:rPr>
          <w:b w:val="1"/>
          <w:bCs w:val="1"/>
          <w:sz w:val="24"/>
          <w:szCs w:val="24"/>
          <w:rtl w:val="0"/>
        </w:rPr>
        <w:t xml:space="preserve">VIII.</w:t>
      </w:r>
    </w:p>
    <w:p w:rsidR="00000000" w:rsidDel="00000000" w:rsidP="00000000" w:rsidRDefault="00000000" w:rsidRPr="00000000" w14:paraId="0000003E">
      <w:pPr>
        <w:ind w:firstLine="0"/>
        <w:jc w:val="center"/>
        <w:rPr>
          <w:b w:val="1"/>
          <w:bCs w:val="1"/>
          <w:sz w:val="24"/>
          <w:szCs w:val="24"/>
        </w:rPr>
      </w:pPr>
      <w:r w:rsidDel="00000000" w:rsidR="00000000" w:rsidRPr="00000000">
        <w:rPr>
          <w:b w:val="1"/>
          <w:bCs w:val="1"/>
          <w:sz w:val="24"/>
          <w:szCs w:val="24"/>
          <w:rtl w:val="0"/>
        </w:rPr>
        <w:t xml:space="preserve">Závěrečná ustanovení</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Odesláním objednávky z internetového objednávkového formuláře potvrzujete, že jste seznámen/a s podmínkami ochrany osobních údajů a že je v celém rozsahu přijímáte.</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 těmito podmínkami souhlasíte zaškrtnutím souhlasu prostřednictvím internetového formuláře. Zaškrtnutím souhlasu potvrzujete, že jste seznámen/a s podmínkami ochrany osobních údajů a že je v celém rozsahu přijímáte.</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4"/>
          <w:szCs w:val="24"/>
          <w:u w:val="none"/>
          <w:shd w:fill="auto" w:val="clear"/>
          <w:vertAlign w:val="baseline"/>
          <w:rtl w:val="0"/>
        </w:rPr>
        <w:t xml:space="preserve">Správce je oprávněn tyto podmínky změnit. Novou verzi podmínek ochrany osobních údajů zveřejní na svých internetových stránkách, případně Vám zašle novou verzi těchto podmínek na e-mailovou adresu, kterou jste správci poskytl/a.</w:t>
      </w:r>
    </w:p>
    <w:p w:rsidR="00000000" w:rsidDel="00000000" w:rsidP="00000000" w:rsidRDefault="00000000" w:rsidRPr="00000000" w14:paraId="00000042">
      <w:pPr>
        <w:ind w:firstLine="0"/>
        <w:jc w:val="both"/>
        <w:rPr>
          <w:sz w:val="24"/>
          <w:szCs w:val="24"/>
        </w:rPr>
      </w:pPr>
      <w:r w:rsidDel="00000000" w:rsidR="00000000" w:rsidRPr="00000000">
        <w:rPr>
          <w:rtl w:val="0"/>
        </w:rPr>
      </w:r>
    </w:p>
    <w:p w:rsidR="00000000" w:rsidDel="00000000" w:rsidP="00000000" w:rsidRDefault="00000000" w:rsidRPr="00000000" w14:paraId="00000043">
      <w:pPr>
        <w:ind w:firstLine="0"/>
        <w:jc w:val="both"/>
        <w:rPr>
          <w:sz w:val="24"/>
          <w:szCs w:val="24"/>
        </w:rPr>
      </w:pPr>
      <w:r w:rsidDel="00000000" w:rsidR="00000000" w:rsidRPr="00000000">
        <w:rPr>
          <w:sz w:val="24"/>
          <w:szCs w:val="24"/>
          <w:rtl w:val="0"/>
        </w:rPr>
        <w:t xml:space="preserve">Tyto podmínky nabývají účinnosti dnem 22. 11. 2025.</w:t>
      </w:r>
    </w:p>
    <w:p w:rsidR="00000000" w:rsidDel="00000000" w:rsidP="00000000" w:rsidRDefault="00000000" w:rsidRPr="00000000" w14:paraId="00000044">
      <w:pPr>
        <w:rPr/>
      </w:pPr>
      <w:r w:rsidDel="00000000" w:rsidR="00000000" w:rsidRPr="00000000">
        <w:rPr>
          <w:rtl w:val="0"/>
        </w:rPr>
      </w:r>
    </w:p>
    <w:sectPr>
      <w:headerReference r:id="rId8" w:type="default"/>
      <w:footerReference r:id="rId9"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ocon-Regula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536"/>
        <w:tab w:val="right" w:leader="none" w:pos="9072"/>
        <w:tab w:val="left" w:leader="none" w:pos="1840"/>
      </w:tabs>
      <w:spacing w:line="240" w:lineRule="auto"/>
      <w:jc w:val="center"/>
      <w:rPr>
        <w:rFonts w:ascii="Cocon-Regular" w:cs="Cocon-Regular" w:eastAsia="Cocon-Regular" w:hAnsi="Cocon-Regular"/>
        <w:color w:val="0d6e00"/>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624"/>
      <w:jc w:val="center"/>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840"/>
      </w:tabs>
      <w:spacing w:after="0" w:before="0" w:line="240" w:lineRule="auto"/>
      <w:ind w:left="0" w:right="0" w:firstLine="624"/>
      <w:jc w:val="left"/>
      <w:rPr>
        <w:rFonts w:ascii="Cocon-Regular" w:cs="Cocon-Regular" w:eastAsia="Cocon-Regular" w:hAnsi="Cocon-Regular"/>
        <w:b w:val="0"/>
        <w:bCs w:val="0"/>
        <w:i w:val="0"/>
        <w:iCs w:val="0"/>
        <w:smallCaps w:val="0"/>
        <w:strike w:val="0"/>
        <w:color w:val="0d6e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6">
          <w:pPr>
            <w:ind w:left="-115" w:firstLine="0"/>
            <w:rPr/>
          </w:pPr>
          <w:r w:rsidDel="00000000" w:rsidR="00000000" w:rsidRPr="00000000">
            <w:rPr>
              <w:rtl w:val="0"/>
            </w:rPr>
            <w:br w:type="textWrapping"/>
          </w:r>
          <w:r w:rsidDel="00000000" w:rsidR="00000000" w:rsidRPr="00000000">
            <w:rPr/>
            <w:drawing>
              <wp:inline distB="114300" distT="114300" distL="114300" distR="114300">
                <wp:extent cx="1762125" cy="1143000"/>
                <wp:effectExtent b="0" l="0" r="0" t="0"/>
                <wp:docPr id="34587279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2125" cy="1143000"/>
                        </a:xfrm>
                        <a:prstGeom prst="rect"/>
                        <a:ln/>
                      </pic:spPr>
                    </pic:pic>
                  </a:graphicData>
                </a:graphic>
              </wp:inline>
            </w:drawing>
          </w:r>
          <w:r w:rsidDel="00000000" w:rsidR="00000000" w:rsidRPr="00000000">
            <w:rPr>
              <w:rtl w:val="0"/>
            </w:rPr>
            <w:br w:type="textWrapping"/>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624"/>
            <w:jc w:val="center"/>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15" w:firstLine="624"/>
            <w:jc w:val="righ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624"/>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cs"/>
      </w:rPr>
    </w:rPrDefault>
    <w:pPrDefault>
      <w:pPr>
        <w:spacing w:line="276" w:lineRule="auto"/>
        <w:ind w:firstLine="62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Odkaznakoment">
    <w:name w:val="annotation reference"/>
    <w:qFormat w:val="1"/>
    <w:rPr>
      <w:sz w:val="16"/>
      <w:szCs w:val="16"/>
    </w:rPr>
  </w:style>
  <w:style w:type="character" w:styleId="TextkomenteChar" w:customStyle="1">
    <w:name w:val="Text komentáře Char"/>
    <w:basedOn w:val="Standardnpsmoodstavce"/>
    <w:qFormat w:val="1"/>
    <w:rPr>
      <w:rFonts w:ascii="Garamond" w:cs="Times New Roman" w:eastAsia="Times New Roman" w:hAnsi="Garamond"/>
      <w:sz w:val="20"/>
      <w:szCs w:val="20"/>
      <w:lang w:eastAsia="ar-SA"/>
    </w:rPr>
  </w:style>
  <w:style w:type="character" w:styleId="ZhlavChar" w:customStyle="1">
    <w:name w:val="Záhlaví Char"/>
    <w:basedOn w:val="Standardnpsmoodstavce"/>
    <w:qFormat w:val="1"/>
  </w:style>
  <w:style w:type="character" w:styleId="ZpatChar" w:customStyle="1">
    <w:name w:val="Zápatí Char"/>
    <w:basedOn w:val="Standardnpsmoodstavce"/>
    <w:qFormat w:val="1"/>
  </w:style>
  <w:style w:type="character" w:styleId="TextbublinyChar" w:customStyle="1">
    <w:name w:val="Text bubliny Char"/>
    <w:basedOn w:val="Standardnpsmoodstavce"/>
    <w:qFormat w:val="1"/>
    <w:rPr>
      <w:rFonts w:ascii="Segoe UI" w:cs="Segoe UI" w:hAnsi="Segoe UI"/>
      <w:sz w:val="18"/>
      <w:szCs w:val="18"/>
    </w:rPr>
  </w:style>
  <w:style w:type="character" w:styleId="PedmtkomenteChar" w:customStyle="1">
    <w:name w:val="Předmět komentáře Char"/>
    <w:basedOn w:val="TextkomenteChar"/>
    <w:qFormat w:val="1"/>
    <w:rPr>
      <w:rFonts w:ascii="Garamond" w:cs="Times New Roman" w:eastAsia="Times New Roman" w:hAnsi="Garamond"/>
      <w:b w:val="1"/>
      <w:bCs w:val="1"/>
      <w:sz w:val="20"/>
      <w:szCs w:val="20"/>
      <w:lang w:eastAsia="ar-SA"/>
    </w:rPr>
  </w:style>
  <w:style w:type="character" w:styleId="TextvysvtlivekChar" w:customStyle="1">
    <w:name w:val="Text vysvětlivek Char"/>
    <w:basedOn w:val="Standardnpsmoodstavce"/>
    <w:qFormat w:val="1"/>
    <w:rPr>
      <w:sz w:val="20"/>
      <w:szCs w:val="20"/>
    </w:rPr>
  </w:style>
  <w:style w:type="character" w:styleId="Odkaznavysvtlivky">
    <w:name w:val="endnote reference"/>
    <w:basedOn w:val="Standardnpsmoodstavce"/>
    <w:qFormat w:val="1"/>
    <w:rPr>
      <w:vertAlign w:val="superscript"/>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ascii="Arial" w:cs="Symbol" w:hAnsi="Arial"/>
    </w:rPr>
  </w:style>
  <w:style w:type="character" w:styleId="ListLabel8" w:customStyle="1">
    <w:name w:val="ListLabel 8"/>
    <w:qFormat w:val="1"/>
    <w:rPr>
      <w:rFonts w:ascii="Arial" w:cs="Symbol" w:hAnsi="Arial"/>
    </w:rPr>
  </w:style>
  <w:style w:type="character" w:styleId="ListLabel9" w:customStyle="1">
    <w:name w:val="ListLabel 9"/>
    <w:qFormat w:val="1"/>
    <w:rPr>
      <w:rFonts w:ascii="Arial" w:cs="Symbol" w:hAnsi="Arial"/>
    </w:rPr>
  </w:style>
  <w:style w:type="character" w:styleId="ListLabel10" w:customStyle="1">
    <w:name w:val="ListLabel 10"/>
    <w:qFormat w:val="1"/>
    <w:rPr>
      <w:rFonts w:ascii="Arial" w:cs="Symbol" w:hAnsi="Arial"/>
    </w:rPr>
  </w:style>
  <w:style w:type="character" w:styleId="ListLabel11" w:customStyle="1">
    <w:name w:val="ListLabel 11"/>
    <w:qFormat w:val="1"/>
    <w:rPr>
      <w:rFonts w:cs="Courier New"/>
    </w:rPr>
  </w:style>
  <w:style w:type="character" w:styleId="ListLabel12" w:customStyle="1">
    <w:name w:val="ListLabel 12"/>
    <w:qFormat w:val="1"/>
    <w:rPr>
      <w:rFonts w:cs="Wingdings"/>
    </w:rPr>
  </w:style>
  <w:style w:type="character" w:styleId="ListLabel13" w:customStyle="1">
    <w:name w:val="ListLabel 13"/>
    <w:qFormat w:val="1"/>
    <w:rPr>
      <w:rFonts w:cs="Symbol"/>
    </w:rPr>
  </w:style>
  <w:style w:type="character" w:styleId="ListLabel14" w:customStyle="1">
    <w:name w:val="ListLabel 14"/>
    <w:qFormat w:val="1"/>
    <w:rPr>
      <w:rFonts w:cs="Courier New"/>
    </w:rPr>
  </w:style>
  <w:style w:type="character" w:styleId="ListLabel15" w:customStyle="1">
    <w:name w:val="ListLabel 15"/>
    <w:qFormat w:val="1"/>
    <w:rPr>
      <w:rFonts w:cs="Wingdings"/>
    </w:rPr>
  </w:style>
  <w:style w:type="character" w:styleId="ListLabel16" w:customStyle="1">
    <w:name w:val="ListLabel 16"/>
    <w:qFormat w:val="1"/>
    <w:rPr>
      <w:rFonts w:cs="Symbol"/>
    </w:rPr>
  </w:style>
  <w:style w:type="character" w:styleId="ListLabel17" w:customStyle="1">
    <w:name w:val="ListLabel 17"/>
    <w:qFormat w:val="1"/>
    <w:rPr>
      <w:rFonts w:cs="Courier New"/>
    </w:rPr>
  </w:style>
  <w:style w:type="character" w:styleId="ListLabel18" w:customStyle="1">
    <w:name w:val="ListLabel 18"/>
    <w:qFormat w:val="1"/>
    <w:rPr>
      <w:rFonts w:cs="Wingdings"/>
    </w:rPr>
  </w:style>
  <w:style w:type="character" w:styleId="ListLabel19" w:customStyle="1">
    <w:name w:val="ListLabel 19"/>
    <w:qFormat w:val="1"/>
    <w:rPr>
      <w:rFonts w:ascii="Arial" w:cs="Symbol" w:hAnsi="Arial"/>
    </w:rPr>
  </w:style>
  <w:style w:type="character" w:styleId="ListLabel20" w:customStyle="1">
    <w:name w:val="ListLabel 20"/>
    <w:qFormat w:val="1"/>
    <w:rPr>
      <w:rFonts w:cs="Courier New"/>
    </w:rPr>
  </w:style>
  <w:style w:type="character" w:styleId="ListLabel21" w:customStyle="1">
    <w:name w:val="ListLabel 21"/>
    <w:qFormat w:val="1"/>
    <w:rPr>
      <w:rFonts w:cs="Wingdings"/>
    </w:rPr>
  </w:style>
  <w:style w:type="character" w:styleId="ListLabel22" w:customStyle="1">
    <w:name w:val="ListLabel 22"/>
    <w:qFormat w:val="1"/>
    <w:rPr>
      <w:rFonts w:cs="Symbol"/>
    </w:rPr>
  </w:style>
  <w:style w:type="character" w:styleId="ListLabel23" w:customStyle="1">
    <w:name w:val="ListLabel 23"/>
    <w:qFormat w:val="1"/>
    <w:rPr>
      <w:rFonts w:cs="Courier New"/>
    </w:rPr>
  </w:style>
  <w:style w:type="character" w:styleId="ListLabel24" w:customStyle="1">
    <w:name w:val="ListLabel 24"/>
    <w:qFormat w:val="1"/>
    <w:rPr>
      <w:rFonts w:cs="Wingdings"/>
    </w:rPr>
  </w:style>
  <w:style w:type="character" w:styleId="ListLabel25" w:customStyle="1">
    <w:name w:val="ListLabel 25"/>
    <w:qFormat w:val="1"/>
    <w:rPr>
      <w:rFonts w:cs="Symbol"/>
    </w:rPr>
  </w:style>
  <w:style w:type="character" w:styleId="ListLabel26" w:customStyle="1">
    <w:name w:val="ListLabel 26"/>
    <w:qFormat w:val="1"/>
    <w:rPr>
      <w:rFonts w:cs="Courier New"/>
    </w:rPr>
  </w:style>
  <w:style w:type="character" w:styleId="ListLabel27" w:customStyle="1">
    <w:name w:val="ListLabel 27"/>
    <w:qFormat w:val="1"/>
    <w:rPr>
      <w:rFonts w:cs="Wingdings"/>
    </w:rPr>
  </w:style>
  <w:style w:type="character" w:styleId="ListLabel28" w:customStyle="1">
    <w:name w:val="ListLabel 28"/>
    <w:qFormat w:val="1"/>
    <w:rPr>
      <w:rFonts w:ascii="Arial" w:cs="Symbol" w:hAnsi="Arial"/>
    </w:rPr>
  </w:style>
  <w:style w:type="character" w:styleId="ListLabel29" w:customStyle="1">
    <w:name w:val="ListLabel 29"/>
    <w:qFormat w:val="1"/>
    <w:rPr>
      <w:rFonts w:ascii="Arial" w:cs="Symbol" w:hAnsi="Arial"/>
    </w:rPr>
  </w:style>
  <w:style w:type="character" w:styleId="ListLabel30" w:customStyle="1">
    <w:name w:val="ListLabel 30"/>
    <w:qFormat w:val="1"/>
    <w:rPr>
      <w:rFonts w:ascii="Arial" w:cs="Symbol" w:hAnsi="Arial"/>
    </w:rPr>
  </w:style>
  <w:style w:type="character" w:styleId="ListLabel31" w:customStyle="1">
    <w:name w:val="ListLabel 31"/>
    <w:qFormat w:val="1"/>
    <w:rPr>
      <w:rFonts w:ascii="Arial" w:cs="Symbol" w:hAnsi="Arial"/>
    </w:rPr>
  </w:style>
  <w:style w:type="character" w:styleId="ListLabel32" w:customStyle="1">
    <w:name w:val="ListLabel 32"/>
    <w:qFormat w:val="1"/>
    <w:rPr>
      <w:rFonts w:cs="Courier New"/>
    </w:rPr>
  </w:style>
  <w:style w:type="character" w:styleId="ListLabel33" w:customStyle="1">
    <w:name w:val="ListLabel 33"/>
    <w:qFormat w:val="1"/>
    <w:rPr>
      <w:rFonts w:cs="Wingdings"/>
    </w:rPr>
  </w:style>
  <w:style w:type="character" w:styleId="ListLabel34" w:customStyle="1">
    <w:name w:val="ListLabel 34"/>
    <w:qFormat w:val="1"/>
    <w:rPr>
      <w:rFonts w:cs="Symbol"/>
    </w:rPr>
  </w:style>
  <w:style w:type="character" w:styleId="ListLabel35" w:customStyle="1">
    <w:name w:val="ListLabel 35"/>
    <w:qFormat w:val="1"/>
    <w:rPr>
      <w:rFonts w:cs="Courier New"/>
    </w:rPr>
  </w:style>
  <w:style w:type="character" w:styleId="ListLabel36" w:customStyle="1">
    <w:name w:val="ListLabel 36"/>
    <w:qFormat w:val="1"/>
    <w:rPr>
      <w:rFonts w:cs="Wingdings"/>
    </w:rPr>
  </w:style>
  <w:style w:type="character" w:styleId="ListLabel37" w:customStyle="1">
    <w:name w:val="ListLabel 37"/>
    <w:qFormat w:val="1"/>
    <w:rPr>
      <w:rFonts w:cs="Symbol"/>
    </w:rPr>
  </w:style>
  <w:style w:type="character" w:styleId="ListLabel38" w:customStyle="1">
    <w:name w:val="ListLabel 38"/>
    <w:qFormat w:val="1"/>
    <w:rPr>
      <w:rFonts w:cs="Courier New"/>
    </w:rPr>
  </w:style>
  <w:style w:type="character" w:styleId="ListLabel39" w:customStyle="1">
    <w:name w:val="ListLabel 39"/>
    <w:qFormat w:val="1"/>
    <w:rPr>
      <w:rFonts w:cs="Wingdings"/>
    </w:rPr>
  </w:style>
  <w:style w:type="character" w:styleId="ListLabel40" w:customStyle="1">
    <w:name w:val="ListLabel 40"/>
    <w:qFormat w:val="1"/>
    <w:rPr>
      <w:rFonts w:ascii="Arial" w:cs="Symbol" w:hAnsi="Arial"/>
    </w:rPr>
  </w:style>
  <w:style w:type="character" w:styleId="ListLabel41" w:customStyle="1">
    <w:name w:val="ListLabel 41"/>
    <w:qFormat w:val="1"/>
    <w:rPr>
      <w:rFonts w:cs="Courier New"/>
    </w:rPr>
  </w:style>
  <w:style w:type="character" w:styleId="ListLabel42" w:customStyle="1">
    <w:name w:val="ListLabel 42"/>
    <w:qFormat w:val="1"/>
    <w:rPr>
      <w:rFonts w:cs="Wingdings"/>
    </w:rPr>
  </w:style>
  <w:style w:type="character" w:styleId="ListLabel43" w:customStyle="1">
    <w:name w:val="ListLabel 43"/>
    <w:qFormat w:val="1"/>
    <w:rPr>
      <w:rFonts w:cs="Symbol"/>
    </w:rPr>
  </w:style>
  <w:style w:type="character" w:styleId="ListLabel44" w:customStyle="1">
    <w:name w:val="ListLabel 44"/>
    <w:qFormat w:val="1"/>
    <w:rPr>
      <w:rFonts w:cs="Courier New"/>
    </w:rPr>
  </w:style>
  <w:style w:type="character" w:styleId="ListLabel45" w:customStyle="1">
    <w:name w:val="ListLabel 45"/>
    <w:qFormat w:val="1"/>
    <w:rPr>
      <w:rFonts w:cs="Wingdings"/>
    </w:rPr>
  </w:style>
  <w:style w:type="character" w:styleId="ListLabel46" w:customStyle="1">
    <w:name w:val="ListLabel 46"/>
    <w:qFormat w:val="1"/>
    <w:rPr>
      <w:rFonts w:cs="Symbol"/>
    </w:rPr>
  </w:style>
  <w:style w:type="character" w:styleId="ListLabel47" w:customStyle="1">
    <w:name w:val="ListLabel 47"/>
    <w:qFormat w:val="1"/>
    <w:rPr>
      <w:rFonts w:cs="Courier New"/>
    </w:rPr>
  </w:style>
  <w:style w:type="character" w:styleId="ListLabel48" w:customStyle="1">
    <w:name w:val="ListLabel 48"/>
    <w:qFormat w:val="1"/>
    <w:rPr>
      <w:rFonts w:cs="Wingdings"/>
    </w:rPr>
  </w:style>
  <w:style w:type="paragraph" w:styleId="Nadpis" w:customStyle="1">
    <w:name w:val="Nadpis"/>
    <w:basedOn w:val="Normln"/>
    <w:next w:val="Zkladntext"/>
    <w:qFormat w:val="1"/>
    <w:pPr>
      <w:keepNext w:val="1"/>
      <w:spacing w:after="120" w:before="240"/>
    </w:pPr>
    <w:rPr>
      <w:rFonts w:ascii="Liberation Sans" w:cs="Lucida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val="1"/>
    <w:pPr>
      <w:suppressLineNumbers w:val="1"/>
      <w:spacing w:after="120" w:before="120"/>
    </w:pPr>
    <w:rPr>
      <w:rFonts w:cs="Lucida Sans"/>
      <w:i w:val="1"/>
      <w:iCs w:val="1"/>
      <w:sz w:val="24"/>
      <w:szCs w:val="24"/>
    </w:rPr>
  </w:style>
  <w:style w:type="paragraph" w:styleId="Rejstk" w:customStyle="1">
    <w:name w:val="Rejstřík"/>
    <w:basedOn w:val="Normln"/>
    <w:qFormat w:val="1"/>
    <w:pPr>
      <w:suppressLineNumbers w:val="1"/>
    </w:pPr>
    <w:rPr>
      <w:rFonts w:cs="Lucida Sans"/>
    </w:rPr>
  </w:style>
  <w:style w:type="paragraph" w:styleId="Textkomente">
    <w:name w:val="annotation text"/>
    <w:basedOn w:val="Normln"/>
    <w:qFormat w:val="1"/>
    <w:pPr>
      <w:widowControl w:val="0"/>
      <w:suppressAutoHyphens w:val="1"/>
      <w:spacing w:line="280" w:lineRule="exact"/>
      <w:ind w:firstLine="0"/>
      <w:jc w:val="both"/>
    </w:pPr>
    <w:rPr>
      <w:rFonts w:ascii="Garamond" w:cs="Times New Roman" w:eastAsia="Times New Roman" w:hAnsi="Garamond"/>
      <w:sz w:val="20"/>
      <w:szCs w:val="20"/>
      <w:lang w:eastAsia="ar-SA"/>
    </w:rPr>
  </w:style>
  <w:style w:type="paragraph" w:styleId="Zhlav">
    <w:name w:val="header"/>
    <w:basedOn w:val="Normln"/>
    <w:pPr>
      <w:tabs>
        <w:tab w:val="center" w:pos="4536"/>
        <w:tab w:val="right" w:pos="9072"/>
      </w:tabs>
      <w:spacing w:line="240" w:lineRule="auto"/>
    </w:pPr>
  </w:style>
  <w:style w:type="paragraph" w:styleId="Zpat">
    <w:name w:val="footer"/>
    <w:basedOn w:val="Normln"/>
    <w:pPr>
      <w:tabs>
        <w:tab w:val="center" w:pos="4536"/>
        <w:tab w:val="right" w:pos="9072"/>
      </w:tabs>
      <w:spacing w:line="240" w:lineRule="auto"/>
    </w:pPr>
  </w:style>
  <w:style w:type="paragraph" w:styleId="Odstavecseseznamem">
    <w:name w:val="List Paragraph"/>
    <w:basedOn w:val="Normln"/>
    <w:qFormat w:val="1"/>
    <w:pPr>
      <w:ind w:left="720"/>
      <w:contextualSpacing w:val="1"/>
    </w:pPr>
  </w:style>
  <w:style w:type="paragraph" w:styleId="Textbubliny">
    <w:name w:val="Balloon Text"/>
    <w:basedOn w:val="Normln"/>
    <w:qFormat w:val="1"/>
    <w:pPr>
      <w:spacing w:line="240" w:lineRule="auto"/>
    </w:pPr>
    <w:rPr>
      <w:rFonts w:ascii="Segoe UI" w:cs="Segoe UI" w:hAnsi="Segoe UI"/>
      <w:sz w:val="18"/>
      <w:szCs w:val="18"/>
    </w:rPr>
  </w:style>
  <w:style w:type="paragraph" w:styleId="Pedmtkomente">
    <w:name w:val="annotation subject"/>
    <w:basedOn w:val="Textkomente"/>
    <w:qFormat w:val="1"/>
    <w:pPr>
      <w:widowControl w:val="1"/>
      <w:suppressAutoHyphens w:val="0"/>
      <w:spacing w:line="240" w:lineRule="auto"/>
      <w:ind w:firstLine="624"/>
      <w:jc w:val="left"/>
    </w:pPr>
    <w:rPr>
      <w:rFonts w:ascii="Calibri" w:cs="Tahoma" w:eastAsia="Calibri" w:hAnsi="Calibri"/>
      <w:b w:val="1"/>
      <w:bCs w:val="1"/>
      <w:lang w:eastAsia="en-US"/>
    </w:rPr>
  </w:style>
  <w:style w:type="paragraph" w:styleId="Textvysvtlivek">
    <w:name w:val="endnote text"/>
    <w:basedOn w:val="Normln"/>
    <w:qFormat w:val="1"/>
    <w:pPr>
      <w:spacing w:line="240" w:lineRule="auto"/>
    </w:pPr>
    <w:rPr>
      <w:sz w:val="20"/>
      <w:szCs w:val="20"/>
    </w:rPr>
  </w:style>
  <w:style w:type="table" w:styleId="Mkatabulky">
    <w:name w:val="Table Grid"/>
    <w:basedOn w:val="Normlntabulka"/>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jakawoodwork.cz"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ekGi7SJ42lFleMXJ9ljGIJ7g==">CgMxLjA4AHIhMV9IbUZjQnJzR2tPamhQLXlzSEdpc1dvYUdjcWNwM1hX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